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3B58" w:rsidRPr="003C7BA5" w:rsidRDefault="004E4D27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Measuring Weight Loss for an Alternate-Day Fasting Diet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CE016B" w:rsidRDefault="007E774A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23"/>
        </w:rPr>
      </w:pPr>
      <w:r>
        <w:rPr>
          <w:rFonts w:cs="Helvetica"/>
          <w:color w:val="000000"/>
          <w:szCs w:val="19"/>
        </w:rPr>
        <w:t>Heilbronn, Smith, Martin, Anton and Ravussin</w:t>
      </w:r>
      <w:r w:rsidR="00721BCF">
        <w:rPr>
          <w:rStyle w:val="FootnoteReference"/>
          <w:rFonts w:cs="Helvetica"/>
          <w:color w:val="000000"/>
          <w:szCs w:val="19"/>
        </w:rPr>
        <w:footnoteReference w:id="1"/>
      </w:r>
      <w:r>
        <w:rPr>
          <w:rFonts w:cs="Helvetica"/>
          <w:color w:val="000000"/>
          <w:szCs w:val="19"/>
        </w:rPr>
        <w:t xml:space="preserve"> conducted a study with </w:t>
      </w:r>
      <w:r w:rsidR="00B55C5B">
        <w:rPr>
          <w:rFonts w:cs="Helvetica"/>
          <w:color w:val="000000"/>
          <w:szCs w:val="19"/>
        </w:rPr>
        <w:t>16 nonobese subjects to determine the effect of</w:t>
      </w:r>
      <w:r>
        <w:rPr>
          <w:rFonts w:cs="Helvetica"/>
          <w:color w:val="000000"/>
          <w:szCs w:val="19"/>
        </w:rPr>
        <w:t xml:space="preserve"> fasting every other day</w:t>
      </w:r>
      <w:r w:rsidR="00B55C5B">
        <w:rPr>
          <w:rFonts w:cs="Helvetica"/>
          <w:color w:val="000000"/>
          <w:szCs w:val="19"/>
        </w:rPr>
        <w:t>. The subjects participated in the experiment for 22 days. One variable that was measured was the weight of the subjects before and after the experiment was conducted</w:t>
      </w:r>
      <w:r w:rsidR="0041312A">
        <w:rPr>
          <w:rFonts w:cs="Helvetica"/>
          <w:color w:val="000000"/>
          <w:szCs w:val="19"/>
        </w:rPr>
        <w:t>.</w:t>
      </w:r>
    </w:p>
    <w:p w:rsidR="002610A9" w:rsidRDefault="007E47D9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  <w:bookmarkStart w:id="0" w:name="_GoBack"/>
      <w:bookmarkEnd w:id="0"/>
      <w:r>
        <w:rPr>
          <w:rFonts w:cs="Helvetica"/>
          <w:b/>
          <w:noProof/>
          <w:color w:val="000000"/>
          <w:szCs w:val="23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" o:spid="_x0000_s1026" type="#_x0000_t202" style="position:absolute;margin-left:-1.35pt;margin-top:16.7pt;width:7in;height:63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2 0 -32 21342 21632 21342 21632 0 -3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" fillcolor="#d6e3bc [1302]" strokecolor="black [3213]">
            <v:textbox style="mso-next-textbox:#Text Box 3" inset=",7.2pt,,7.2pt">
              <w:txbxContent>
                <w:p w:rsidR="00D16CE4" w:rsidRDefault="00D16CE4" w:rsidP="00BC29CB">
                  <w:pPr>
                    <w:widowControl w:val="0"/>
                    <w:tabs>
                      <w:tab w:val="left" w:pos="180"/>
                      <w:tab w:val="left" w:pos="630"/>
                      <w:tab w:val="left" w:pos="1120"/>
                      <w:tab w:val="left" w:pos="168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  <w:tab w:val="left" w:pos="7470"/>
                      <w:tab w:val="left" w:pos="7830"/>
                    </w:tabs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Papyrus" w:hAnsi="Papyrus" w:cs="Helvetica"/>
                      <w:color w:val="000000"/>
                      <w:szCs w:val="19"/>
                    </w:rPr>
                  </w:pPr>
                  <w:r>
                    <w:rPr>
                      <w:rFonts w:cs="Helvetica"/>
                      <w:b/>
                      <w:color w:val="000000"/>
                      <w:szCs w:val="19"/>
                    </w:rPr>
                    <w:t xml:space="preserve">Research Question: </w:t>
                  </w:r>
                  <w:r w:rsidR="00B55C5B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Is alternate-day fasting a feasible method of dietary restriction in nonobese humans</w:t>
                  </w:r>
                  <w:r w:rsidR="00561509">
                    <w:rPr>
                      <w:rFonts w:ascii="Papyrus" w:hAnsi="Papyrus" w:cs="Helvetica"/>
                      <w:color w:val="000000"/>
                      <w:sz w:val="22"/>
                      <w:szCs w:val="19"/>
                    </w:rPr>
                    <w:t>?</w:t>
                  </w:r>
                </w:p>
                <w:p w:rsidR="00D16CE4" w:rsidRDefault="00D16CE4"/>
              </w:txbxContent>
            </v:textbox>
            <w10:wrap type="tight"/>
          </v:shape>
        </w:pict>
      </w:r>
    </w:p>
    <w:p w:rsidR="00761180" w:rsidRDefault="00761180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Pr="00D72C29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Pr="00D72C29">
        <w:rPr>
          <w:rFonts w:cs="Helvetica"/>
          <w:b/>
          <w:color w:val="000000"/>
          <w:szCs w:val="23"/>
        </w:rPr>
        <w:t>uestions</w:t>
      </w:r>
      <w:r w:rsidRPr="00D72C29">
        <w:rPr>
          <w:rFonts w:cs="Helvetica"/>
          <w:b/>
          <w:color w:val="000000"/>
          <w:szCs w:val="23"/>
        </w:rPr>
        <w:tab/>
      </w:r>
    </w:p>
    <w:p w:rsidR="00610297" w:rsidRDefault="00610297" w:rsidP="006102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B54DC" w:rsidRDefault="000B1A9C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If </w:t>
      </w:r>
      <w:r w:rsidR="002951A6">
        <w:rPr>
          <w:rFonts w:cs="Helvetica"/>
          <w:color w:val="000000"/>
          <w:szCs w:val="19"/>
        </w:rPr>
        <w:t xml:space="preserve">you </w:t>
      </w:r>
      <w:r>
        <w:rPr>
          <w:rFonts w:cs="Helvetica"/>
          <w:color w:val="000000"/>
          <w:szCs w:val="19"/>
        </w:rPr>
        <w:t xml:space="preserve">are </w:t>
      </w:r>
      <w:r w:rsidR="00B47127">
        <w:rPr>
          <w:rFonts w:cs="Helvetica"/>
          <w:color w:val="000000"/>
          <w:szCs w:val="19"/>
        </w:rPr>
        <w:t>examining weight loss</w:t>
      </w:r>
      <w:r>
        <w:rPr>
          <w:rFonts w:cs="Helvetica"/>
          <w:color w:val="000000"/>
          <w:szCs w:val="19"/>
        </w:rPr>
        <w:t xml:space="preserve">, what </w:t>
      </w:r>
      <w:r w:rsidR="004372C1">
        <w:rPr>
          <w:rFonts w:cs="Helvetica"/>
          <w:color w:val="000000"/>
          <w:szCs w:val="19"/>
        </w:rPr>
        <w:t xml:space="preserve">statistic </w:t>
      </w:r>
      <w:r w:rsidR="00501CF7">
        <w:rPr>
          <w:rFonts w:cs="Helvetica"/>
          <w:color w:val="000000"/>
          <w:szCs w:val="19"/>
        </w:rPr>
        <w:t>is</w:t>
      </w:r>
      <w:r w:rsidR="00B47127">
        <w:rPr>
          <w:rFonts w:cs="Helvetica"/>
          <w:color w:val="000000"/>
          <w:szCs w:val="19"/>
        </w:rPr>
        <w:t xml:space="preserve"> of interest</w:t>
      </w:r>
      <w:r>
        <w:rPr>
          <w:rFonts w:cs="Helvetica"/>
          <w:color w:val="000000"/>
          <w:szCs w:val="19"/>
        </w:rPr>
        <w:t>?</w:t>
      </w:r>
      <w:r w:rsidR="004372C1">
        <w:rPr>
          <w:rFonts w:cs="Helvetica"/>
          <w:color w:val="000000"/>
          <w:szCs w:val="19"/>
        </w:rPr>
        <w:t xml:space="preserve"> </w:t>
      </w:r>
      <w:r w:rsidR="00501CF7">
        <w:rPr>
          <w:rFonts w:cs="Helvetica"/>
          <w:color w:val="000000"/>
          <w:szCs w:val="19"/>
        </w:rPr>
        <w:t>Are</w:t>
      </w:r>
      <w:r w:rsidR="004372C1">
        <w:rPr>
          <w:rFonts w:cs="Helvetica"/>
          <w:color w:val="000000"/>
          <w:szCs w:val="19"/>
        </w:rPr>
        <w:t xml:space="preserve"> </w:t>
      </w:r>
      <w:r w:rsidR="002951A6">
        <w:rPr>
          <w:rFonts w:cs="Helvetica"/>
          <w:color w:val="000000"/>
          <w:szCs w:val="19"/>
        </w:rPr>
        <w:t xml:space="preserve">you </w:t>
      </w:r>
      <w:r w:rsidR="00E963DF">
        <w:rPr>
          <w:rFonts w:cs="Helvetica"/>
          <w:color w:val="000000"/>
          <w:szCs w:val="19"/>
        </w:rPr>
        <w:t>looking at a one-sample mean, two-</w:t>
      </w:r>
      <w:r w:rsidR="004372C1">
        <w:rPr>
          <w:rFonts w:cs="Helvetica"/>
          <w:color w:val="000000"/>
          <w:szCs w:val="19"/>
        </w:rPr>
        <w:t>sample m</w:t>
      </w:r>
      <w:r w:rsidR="00E963DF">
        <w:rPr>
          <w:rFonts w:cs="Helvetica"/>
          <w:color w:val="000000"/>
          <w:szCs w:val="19"/>
        </w:rPr>
        <w:t xml:space="preserve">eans, </w:t>
      </w:r>
      <w:r w:rsidR="00233FE7">
        <w:rPr>
          <w:rFonts w:cs="Helvetica"/>
          <w:color w:val="000000"/>
          <w:szCs w:val="19"/>
        </w:rPr>
        <w:t xml:space="preserve">or </w:t>
      </w:r>
      <w:r w:rsidR="00E963DF">
        <w:rPr>
          <w:rFonts w:cs="Helvetica"/>
          <w:color w:val="000000"/>
          <w:szCs w:val="19"/>
        </w:rPr>
        <w:t xml:space="preserve">mean of </w:t>
      </w:r>
      <w:r w:rsidR="00233FE7">
        <w:rPr>
          <w:rFonts w:cs="Helvetica"/>
          <w:color w:val="000000"/>
          <w:szCs w:val="19"/>
        </w:rPr>
        <w:t>paired data</w:t>
      </w:r>
      <w:r w:rsidR="004372C1">
        <w:rPr>
          <w:rFonts w:cs="Helvetica"/>
          <w:color w:val="000000"/>
          <w:szCs w:val="19"/>
        </w:rPr>
        <w:t>?</w:t>
      </w:r>
      <w:r w:rsidR="00E92835">
        <w:rPr>
          <w:rFonts w:cs="Helvetica"/>
          <w:color w:val="000000"/>
          <w:szCs w:val="19"/>
        </w:rPr>
        <w:t xml:space="preserve"> Explain.</w:t>
      </w:r>
    </w:p>
    <w:p w:rsidR="006968B0" w:rsidRDefault="006968B0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6968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2835" w:rsidRPr="00B47127" w:rsidRDefault="00B47127" w:rsidP="00B471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</w:t>
      </w:r>
      <w:r w:rsidR="00E92835" w:rsidRPr="00B47127">
        <w:rPr>
          <w:rFonts w:cs="Helvetica"/>
          <w:color w:val="000000"/>
          <w:szCs w:val="19"/>
        </w:rPr>
        <w:t xml:space="preserve">he table </w:t>
      </w:r>
      <w:r w:rsidR="00761180" w:rsidRPr="00B47127">
        <w:rPr>
          <w:rFonts w:cs="Helvetica"/>
          <w:color w:val="000000"/>
          <w:szCs w:val="19"/>
        </w:rPr>
        <w:t xml:space="preserve">below </w:t>
      </w:r>
      <w:r>
        <w:rPr>
          <w:rFonts w:cs="Helvetica"/>
          <w:color w:val="000000"/>
          <w:szCs w:val="19"/>
        </w:rPr>
        <w:t xml:space="preserve">contains the weight </w:t>
      </w:r>
      <w:r w:rsidR="009008FF">
        <w:rPr>
          <w:rFonts w:cs="Helvetica"/>
          <w:color w:val="000000"/>
          <w:szCs w:val="19"/>
        </w:rPr>
        <w:t xml:space="preserve">(in pounds) </w:t>
      </w:r>
      <w:r>
        <w:rPr>
          <w:rFonts w:cs="Helvetica"/>
          <w:color w:val="000000"/>
          <w:szCs w:val="19"/>
        </w:rPr>
        <w:t>before and after the study for the 16 subjects as well as the difference between the two</w:t>
      </w:r>
      <w:r w:rsidR="00E92835" w:rsidRPr="00B47127">
        <w:rPr>
          <w:rFonts w:cs="Helvetica"/>
          <w:color w:val="000000"/>
          <w:szCs w:val="19"/>
        </w:rPr>
        <w:t>.</w:t>
      </w:r>
      <w:r w:rsidR="00761180">
        <w:rPr>
          <w:rFonts w:cs="Helvetica"/>
          <w:color w:val="000000"/>
          <w:szCs w:val="19"/>
        </w:rPr>
        <w:t xml:space="preserve"> The mean weight before and after the study was 164.19 and 160.10, respectively.</w:t>
      </w:r>
    </w:p>
    <w:tbl>
      <w:tblPr>
        <w:tblStyle w:val="TableGrid"/>
        <w:tblW w:w="0" w:type="auto"/>
        <w:jc w:val="center"/>
        <w:tblInd w:w="468" w:type="dxa"/>
        <w:tblLook w:val="04A0"/>
      </w:tblPr>
      <w:tblGrid>
        <w:gridCol w:w="666"/>
        <w:gridCol w:w="1083"/>
        <w:gridCol w:w="949"/>
        <w:gridCol w:w="1829"/>
      </w:tblGrid>
      <w:tr w:rsidR="00B47127">
        <w:trPr>
          <w:jc w:val="center"/>
        </w:trPr>
        <w:tc>
          <w:tcPr>
            <w:tcW w:w="666" w:type="dxa"/>
            <w:vAlign w:val="center"/>
          </w:tcPr>
          <w:p w:rsidR="00B47127" w:rsidRPr="00B47127" w:rsidRDefault="00B47127" w:rsidP="00926C8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color w:val="000000"/>
                <w:szCs w:val="19"/>
              </w:rPr>
            </w:pPr>
            <w:r w:rsidRPr="00B47127">
              <w:rPr>
                <w:rFonts w:cs="Helvetica"/>
                <w:b/>
                <w:color w:val="000000"/>
                <w:szCs w:val="19"/>
              </w:rPr>
              <w:t>ID</w:t>
            </w:r>
          </w:p>
        </w:tc>
        <w:tc>
          <w:tcPr>
            <w:tcW w:w="1083" w:type="dxa"/>
            <w:vAlign w:val="center"/>
          </w:tcPr>
          <w:p w:rsidR="00B47127" w:rsidRPr="00B47127" w:rsidRDefault="00B47127" w:rsidP="00926C8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color w:val="000000"/>
                <w:szCs w:val="19"/>
              </w:rPr>
            </w:pPr>
            <w:r w:rsidRPr="00B47127">
              <w:rPr>
                <w:rFonts w:cs="Helvetica"/>
                <w:b/>
                <w:color w:val="000000"/>
                <w:szCs w:val="19"/>
              </w:rPr>
              <w:t>Before</w:t>
            </w:r>
          </w:p>
        </w:tc>
        <w:tc>
          <w:tcPr>
            <w:tcW w:w="949" w:type="dxa"/>
            <w:vAlign w:val="center"/>
          </w:tcPr>
          <w:p w:rsidR="00B47127" w:rsidRPr="00B47127" w:rsidRDefault="00B47127" w:rsidP="00926C8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color w:val="000000"/>
                <w:szCs w:val="19"/>
              </w:rPr>
            </w:pPr>
            <w:r w:rsidRPr="00B47127">
              <w:rPr>
                <w:rFonts w:cs="Helvetica"/>
                <w:b/>
                <w:color w:val="000000"/>
                <w:szCs w:val="19"/>
              </w:rPr>
              <w:t>After</w:t>
            </w:r>
          </w:p>
        </w:tc>
        <w:tc>
          <w:tcPr>
            <w:tcW w:w="1829" w:type="dxa"/>
          </w:tcPr>
          <w:p w:rsidR="00B47127" w:rsidRPr="00B47127" w:rsidRDefault="00B47127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b/>
                <w:color w:val="000000"/>
                <w:szCs w:val="19"/>
              </w:rPr>
            </w:pPr>
            <w:r w:rsidRPr="00B47127">
              <w:rPr>
                <w:rFonts w:cs="Helvetica"/>
                <w:b/>
                <w:color w:val="000000"/>
                <w:szCs w:val="19"/>
              </w:rPr>
              <w:t xml:space="preserve">Weight </w:t>
            </w:r>
            <w:r w:rsidR="005333C1">
              <w:rPr>
                <w:rFonts w:cs="Helvetica"/>
                <w:b/>
                <w:color w:val="000000"/>
                <w:szCs w:val="19"/>
              </w:rPr>
              <w:t>Loss</w:t>
            </w:r>
          </w:p>
          <w:p w:rsidR="00B47127" w:rsidRPr="00B47127" w:rsidRDefault="00B47127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b/>
                <w:color w:val="000000"/>
                <w:szCs w:val="19"/>
              </w:rPr>
            </w:pPr>
            <w:r w:rsidRPr="00B47127">
              <w:rPr>
                <w:rFonts w:cs="Helvetica"/>
                <w:b/>
                <w:color w:val="000000"/>
                <w:szCs w:val="19"/>
              </w:rPr>
              <w:t>After - Before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112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1829" w:type="dxa"/>
            <w:vAlign w:val="center"/>
          </w:tcPr>
          <w:p w:rsidR="00461289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61289">
              <w:rPr>
                <w:color w:val="000000"/>
              </w:rPr>
              <w:t>.0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2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118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118.5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-0.5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3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121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117.1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4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149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144.7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5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149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145.2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6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153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147.8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7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163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158.7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8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163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157.5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9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168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163.9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10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170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166.3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11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178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173.6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12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179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175.1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13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187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182.2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14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191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186.7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</w:tr>
      <w:tr w:rsidR="009008FF">
        <w:trPr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15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211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206.1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4.9</w:t>
            </w:r>
          </w:p>
        </w:tc>
      </w:tr>
      <w:tr w:rsidR="009008FF">
        <w:trPr>
          <w:trHeight w:val="58"/>
          <w:jc w:val="center"/>
        </w:trPr>
        <w:tc>
          <w:tcPr>
            <w:tcW w:w="666" w:type="dxa"/>
          </w:tcPr>
          <w:p w:rsidR="009008FF" w:rsidRDefault="009008FF" w:rsidP="00E928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16</w:t>
            </w:r>
          </w:p>
        </w:tc>
        <w:tc>
          <w:tcPr>
            <w:tcW w:w="1083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rFonts w:cs="Helvetica"/>
                <w:color w:val="000000"/>
                <w:szCs w:val="19"/>
              </w:rPr>
              <w:t>215</w:t>
            </w:r>
          </w:p>
        </w:tc>
        <w:tc>
          <w:tcPr>
            <w:tcW w:w="94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209.2</w:t>
            </w:r>
          </w:p>
        </w:tc>
        <w:tc>
          <w:tcPr>
            <w:tcW w:w="1829" w:type="dxa"/>
            <w:vAlign w:val="center"/>
          </w:tcPr>
          <w:p w:rsidR="009008FF" w:rsidRDefault="009008FF" w:rsidP="00926C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5.8</w:t>
            </w:r>
          </w:p>
        </w:tc>
      </w:tr>
    </w:tbl>
    <w:p w:rsidR="00B47127" w:rsidRDefault="005333C1" w:rsidP="00D27D2A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Person 2 has a weight loss</w:t>
      </w:r>
      <w:r w:rsidR="009008FF">
        <w:rPr>
          <w:rFonts w:cs="Helvetica"/>
          <w:color w:val="000000"/>
          <w:szCs w:val="19"/>
        </w:rPr>
        <w:t xml:space="preserve"> of -0.5. </w:t>
      </w:r>
      <w:r w:rsidR="00B47127">
        <w:rPr>
          <w:rFonts w:cs="Helvetica"/>
          <w:color w:val="000000"/>
          <w:szCs w:val="19"/>
        </w:rPr>
        <w:t xml:space="preserve">What does it mean to have a negative weight </w:t>
      </w:r>
      <w:r>
        <w:rPr>
          <w:rFonts w:cs="Helvetica"/>
          <w:color w:val="000000"/>
          <w:szCs w:val="19"/>
        </w:rPr>
        <w:t>loss</w:t>
      </w:r>
      <w:r w:rsidR="00B47127">
        <w:rPr>
          <w:rFonts w:cs="Helvetica"/>
          <w:color w:val="000000"/>
          <w:szCs w:val="19"/>
        </w:rPr>
        <w:t>?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76559" w:rsidRDefault="00B76559" w:rsidP="00D27D2A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How is this data similar to a one-sample </w:t>
      </w:r>
      <w:r w:rsidR="003A46F7">
        <w:rPr>
          <w:rFonts w:cs="Helvetica"/>
          <w:color w:val="000000"/>
          <w:szCs w:val="19"/>
        </w:rPr>
        <w:t>situation</w:t>
      </w:r>
      <w:r>
        <w:rPr>
          <w:rFonts w:cs="Helvetica"/>
          <w:color w:val="000000"/>
          <w:szCs w:val="19"/>
        </w:rPr>
        <w:t>?</w:t>
      </w:r>
    </w:p>
    <w:p w:rsidR="00B76559" w:rsidRDefault="00B76559" w:rsidP="00B765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76559" w:rsidRDefault="00B76559" w:rsidP="00B765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76559" w:rsidRDefault="00B76559" w:rsidP="00B765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76559" w:rsidRPr="00B76559" w:rsidRDefault="00B76559" w:rsidP="00B765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B47127" w:rsidRDefault="00B47127" w:rsidP="00D27D2A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is the </w:t>
      </w:r>
      <w:r w:rsidR="008E683A">
        <w:rPr>
          <w:rFonts w:cs="Helvetica"/>
          <w:color w:val="000000"/>
          <w:szCs w:val="19"/>
        </w:rPr>
        <w:t>mean</w:t>
      </w:r>
      <w:r>
        <w:rPr>
          <w:rFonts w:cs="Helvetica"/>
          <w:color w:val="000000"/>
          <w:szCs w:val="19"/>
        </w:rPr>
        <w:t xml:space="preserve"> weight </w:t>
      </w:r>
      <w:r w:rsidR="005333C1">
        <w:rPr>
          <w:rFonts w:cs="Helvetica"/>
          <w:color w:val="000000"/>
          <w:szCs w:val="19"/>
        </w:rPr>
        <w:t>loss</w:t>
      </w:r>
      <w:r>
        <w:rPr>
          <w:rFonts w:cs="Helvetica"/>
          <w:color w:val="000000"/>
          <w:szCs w:val="19"/>
        </w:rPr>
        <w:t>?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E5636" w:rsidRDefault="00DE5636" w:rsidP="00DE56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Why should </w:t>
      </w:r>
      <w:r w:rsidR="002951A6">
        <w:rPr>
          <w:rFonts w:cs="Helvetica"/>
          <w:color w:val="000000"/>
          <w:szCs w:val="19"/>
        </w:rPr>
        <w:t xml:space="preserve">you </w:t>
      </w:r>
      <w:r>
        <w:rPr>
          <w:rFonts w:cs="Helvetica"/>
          <w:color w:val="000000"/>
          <w:szCs w:val="19"/>
        </w:rPr>
        <w:t xml:space="preserve">not look at just the sample </w:t>
      </w:r>
      <w:r w:rsidR="008E683A">
        <w:rPr>
          <w:rFonts w:cs="Helvetica"/>
          <w:color w:val="000000"/>
          <w:szCs w:val="19"/>
        </w:rPr>
        <w:t xml:space="preserve">mean </w:t>
      </w:r>
      <w:r>
        <w:rPr>
          <w:rFonts w:cs="Helvetica"/>
          <w:color w:val="000000"/>
          <w:szCs w:val="19"/>
        </w:rPr>
        <w:t xml:space="preserve">weight </w:t>
      </w:r>
      <w:r w:rsidR="005333C1">
        <w:rPr>
          <w:rFonts w:cs="Helvetica"/>
          <w:color w:val="000000"/>
          <w:szCs w:val="19"/>
        </w:rPr>
        <w:t>loss</w:t>
      </w:r>
      <w:r>
        <w:rPr>
          <w:rFonts w:cs="Helvetica"/>
          <w:color w:val="000000"/>
          <w:szCs w:val="19"/>
        </w:rPr>
        <w:t xml:space="preserve">? Why </w:t>
      </w:r>
      <w:r w:rsidR="003A46F7">
        <w:rPr>
          <w:rFonts w:cs="Helvetica"/>
          <w:color w:val="000000"/>
          <w:szCs w:val="19"/>
        </w:rPr>
        <w:t>should</w:t>
      </w:r>
      <w:r>
        <w:rPr>
          <w:rFonts w:cs="Helvetica"/>
          <w:color w:val="000000"/>
          <w:szCs w:val="19"/>
        </w:rPr>
        <w:t xml:space="preserve"> </w:t>
      </w:r>
      <w:r w:rsidR="002951A6">
        <w:rPr>
          <w:rFonts w:cs="Helvetica"/>
          <w:color w:val="000000"/>
          <w:szCs w:val="19"/>
        </w:rPr>
        <w:t xml:space="preserve">you </w:t>
      </w:r>
      <w:r>
        <w:rPr>
          <w:rFonts w:cs="Helvetica"/>
          <w:color w:val="000000"/>
          <w:szCs w:val="19"/>
        </w:rPr>
        <w:t>compute a bootstrap interval?</w:t>
      </w:r>
    </w:p>
    <w:p w:rsidR="00D27D2A" w:rsidRDefault="00D27D2A" w:rsidP="00E928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E5636" w:rsidRDefault="00DE5636" w:rsidP="00E928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7611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7611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7611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7611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Pr="008E5EF1" w:rsidRDefault="003A46F7" w:rsidP="00761180">
      <w:pPr>
        <w:pStyle w:val="ListParagraph"/>
        <w:widowControl w:val="0"/>
        <w:numPr>
          <w:ilvl w:val="0"/>
          <w:numId w:val="3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G</w:t>
      </w:r>
      <w:r w:rsidR="00761180" w:rsidRPr="008E5EF1">
        <w:rPr>
          <w:rFonts w:cs="Helvetica"/>
          <w:color w:val="000000"/>
          <w:szCs w:val="19"/>
        </w:rPr>
        <w:t xml:space="preserve">o to </w:t>
      </w:r>
      <w:hyperlink r:id="rId8" w:history="1">
        <w:r w:rsidR="00761180" w:rsidRPr="008E5EF1">
          <w:rPr>
            <w:rStyle w:val="Hyperlink"/>
            <w:rFonts w:cs="Helvetica"/>
            <w:szCs w:val="19"/>
          </w:rPr>
          <w:t>http://lock5stat.com/statkey</w:t>
        </w:r>
      </w:hyperlink>
      <w:r w:rsidR="00761180" w:rsidRPr="008E5EF1">
        <w:rPr>
          <w:rFonts w:cs="Helvetica"/>
          <w:color w:val="000000"/>
          <w:szCs w:val="19"/>
        </w:rPr>
        <w:t>.</w:t>
      </w:r>
    </w:p>
    <w:p w:rsidR="00761180" w:rsidRPr="00E92835" w:rsidRDefault="00761180" w:rsidP="007611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761180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90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Simulate at least 10,000 bootstrap samples for the average weight </w:t>
      </w:r>
      <w:r w:rsidR="005333C1">
        <w:rPr>
          <w:rFonts w:cs="Helvetica"/>
          <w:color w:val="000000"/>
          <w:szCs w:val="19"/>
        </w:rPr>
        <w:t>loss</w:t>
      </w:r>
      <w:r>
        <w:rPr>
          <w:rFonts w:cs="Helvetica"/>
          <w:color w:val="000000"/>
          <w:szCs w:val="19"/>
        </w:rPr>
        <w:t>. You will need to manually enter the appropriate data provided on the first page of this activity.</w:t>
      </w:r>
    </w:p>
    <w:p w:rsidR="00761180" w:rsidRDefault="00761180" w:rsidP="0076118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Default="00761180" w:rsidP="0076118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Create a 95% bootstrap interval to estimate the true mean weight </w:t>
      </w:r>
      <w:r w:rsidR="005333C1">
        <w:rPr>
          <w:rFonts w:cs="Helvetica"/>
          <w:color w:val="000000"/>
          <w:szCs w:val="19"/>
        </w:rPr>
        <w:t xml:space="preserve">loss </w:t>
      </w:r>
      <w:r>
        <w:rPr>
          <w:rFonts w:cs="Helvetica"/>
          <w:color w:val="000000"/>
          <w:szCs w:val="19"/>
        </w:rPr>
        <w:t>using the standard error approach.</w:t>
      </w:r>
    </w:p>
    <w:p w:rsidR="00761180" w:rsidRDefault="00761180" w:rsidP="0076118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Default="00761180" w:rsidP="0076118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Default="00761180" w:rsidP="0076118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Default="00761180" w:rsidP="0076118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E5EF1" w:rsidRDefault="00761180" w:rsidP="008E5EF1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Another approach to creating intervals is the </w:t>
      </w:r>
      <w:r w:rsidR="008E5EF1">
        <w:rPr>
          <w:rFonts w:cs="Helvetica"/>
          <w:color w:val="000000"/>
          <w:szCs w:val="19"/>
        </w:rPr>
        <w:t>percentile approach. Based on your reading, describe how the percentile approach is used to create a bootstrap interval.</w:t>
      </w:r>
    </w:p>
    <w:p w:rsidR="008E5EF1" w:rsidRDefault="008E5EF1" w:rsidP="00E928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E5EF1" w:rsidRDefault="008E5EF1" w:rsidP="00E928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E5EF1" w:rsidRDefault="008E5EF1" w:rsidP="00E928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E5EF1" w:rsidRDefault="008E5EF1" w:rsidP="00E928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E5EF1" w:rsidRDefault="008E5EF1" w:rsidP="00E928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63DF" w:rsidRDefault="00E963DF" w:rsidP="008E5E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E5EF1" w:rsidRDefault="008E5EF1" w:rsidP="008E5E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E5EF1" w:rsidRDefault="008E5EF1" w:rsidP="008E5E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E5EF1" w:rsidRDefault="008E5EF1" w:rsidP="008E5E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E5EF1" w:rsidRDefault="008E5EF1" w:rsidP="008E5E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E5EF1" w:rsidRDefault="008E5EF1" w:rsidP="008E5E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E5EF1" w:rsidRDefault="008E5EF1" w:rsidP="008E5E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372C1" w:rsidRDefault="007E13D7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Create</w:t>
      </w:r>
      <w:r w:rsidR="004372C1">
        <w:rPr>
          <w:rFonts w:cs="Helvetica"/>
          <w:color w:val="000000"/>
          <w:szCs w:val="19"/>
        </w:rPr>
        <w:t xml:space="preserve"> a</w:t>
      </w:r>
      <w:r w:rsidR="005E2746">
        <w:rPr>
          <w:rFonts w:cs="Helvetica"/>
          <w:color w:val="000000"/>
          <w:szCs w:val="19"/>
        </w:rPr>
        <w:t xml:space="preserve"> 95%</w:t>
      </w:r>
      <w:r w:rsidR="004372C1">
        <w:rPr>
          <w:rFonts w:cs="Helvetica"/>
          <w:color w:val="000000"/>
          <w:szCs w:val="19"/>
        </w:rPr>
        <w:t xml:space="preserve"> bootstrap interval to </w:t>
      </w:r>
      <w:r w:rsidR="00B47127">
        <w:rPr>
          <w:rFonts w:cs="Helvetica"/>
          <w:color w:val="000000"/>
          <w:szCs w:val="19"/>
        </w:rPr>
        <w:t xml:space="preserve">estimate the true </w:t>
      </w:r>
      <w:r w:rsidR="008E683A">
        <w:rPr>
          <w:rFonts w:cs="Helvetica"/>
          <w:color w:val="000000"/>
          <w:szCs w:val="19"/>
        </w:rPr>
        <w:t xml:space="preserve">mean </w:t>
      </w:r>
      <w:r w:rsidR="00B47127">
        <w:rPr>
          <w:rFonts w:cs="Helvetica"/>
          <w:color w:val="000000"/>
          <w:szCs w:val="19"/>
        </w:rPr>
        <w:t xml:space="preserve">weight </w:t>
      </w:r>
      <w:r w:rsidR="005333C1">
        <w:rPr>
          <w:rFonts w:cs="Helvetica"/>
          <w:color w:val="000000"/>
          <w:szCs w:val="19"/>
        </w:rPr>
        <w:t xml:space="preserve">loss </w:t>
      </w:r>
      <w:r w:rsidR="00483D04">
        <w:rPr>
          <w:rFonts w:cs="Helvetica"/>
          <w:color w:val="000000"/>
          <w:szCs w:val="19"/>
        </w:rPr>
        <w:t xml:space="preserve">using the </w:t>
      </w:r>
      <w:r w:rsidR="008E5EF1">
        <w:rPr>
          <w:rFonts w:cs="Helvetica"/>
          <w:color w:val="000000"/>
          <w:szCs w:val="19"/>
        </w:rPr>
        <w:t>percentile</w:t>
      </w:r>
      <w:r w:rsidR="009B18C3">
        <w:rPr>
          <w:rFonts w:cs="Helvetica"/>
          <w:color w:val="000000"/>
          <w:szCs w:val="19"/>
        </w:rPr>
        <w:t xml:space="preserve"> </w:t>
      </w:r>
      <w:r w:rsidR="00483D04">
        <w:rPr>
          <w:rFonts w:cs="Helvetica"/>
          <w:color w:val="000000"/>
          <w:szCs w:val="19"/>
        </w:rPr>
        <w:t>approach</w:t>
      </w:r>
      <w:r w:rsidR="008E5EF1">
        <w:rPr>
          <w:rFonts w:cs="Helvetica"/>
          <w:color w:val="000000"/>
          <w:szCs w:val="19"/>
        </w:rPr>
        <w:t>.</w:t>
      </w:r>
    </w:p>
    <w:p w:rsidR="00761180" w:rsidRDefault="00761180" w:rsidP="007611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7611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7611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Pr="00761180" w:rsidRDefault="00761180" w:rsidP="007611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Default="00761180" w:rsidP="00761180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Did you get the same bootstrap interval using the standard error approach and the percentile approach?</w:t>
      </w:r>
    </w:p>
    <w:p w:rsidR="00761180" w:rsidRDefault="00761180" w:rsidP="0076118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Default="00761180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150FB" w:rsidRDefault="00DD617B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In order to answer the research question, p</w:t>
      </w:r>
      <w:r w:rsidR="00C150FB">
        <w:rPr>
          <w:rFonts w:cs="Helvetica"/>
          <w:color w:val="000000"/>
          <w:szCs w:val="19"/>
        </w:rPr>
        <w:t>rovide an interpretation of the interval you created.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Default="00761180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E5EF1" w:rsidRDefault="008E5EF1" w:rsidP="008E5E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8E5EF1" w:rsidRDefault="008E5EF1" w:rsidP="008E5E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AC2A7D" w:rsidRDefault="00AC2A7D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does it mean if an interval has both a lower and upper limit that are positive?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8E5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61180" w:rsidRPr="008E5EF1" w:rsidRDefault="00761180" w:rsidP="008E5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AC2A7D" w:rsidRDefault="00AC2A7D" w:rsidP="00AC2A7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does it mean if an interval has both a lower and upper limit that are negative?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Default="00761180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AC2A7D" w:rsidRDefault="00AC2A7D" w:rsidP="00AC2A7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does it mean if an interval includes 0 between the limits?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Default="00761180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Pr="00926C83" w:rsidRDefault="00C2772F" w:rsidP="00461289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926C83">
        <w:rPr>
          <w:rFonts w:cs="Helvetica"/>
          <w:color w:val="000000"/>
          <w:szCs w:val="19"/>
        </w:rPr>
        <w:t>Look at the bo</w:t>
      </w:r>
      <w:r w:rsidR="00926C83" w:rsidRPr="00926C83">
        <w:rPr>
          <w:rFonts w:cs="Helvetica"/>
          <w:color w:val="000000"/>
          <w:szCs w:val="19"/>
        </w:rPr>
        <w:t>otstrap interval you created. Is</w:t>
      </w:r>
      <w:r w:rsidRPr="00926C83">
        <w:rPr>
          <w:rFonts w:cs="Helvetica"/>
          <w:color w:val="000000"/>
          <w:szCs w:val="19"/>
        </w:rPr>
        <w:t xml:space="preserve"> 0 in</w:t>
      </w:r>
      <w:r w:rsidR="00DE5636" w:rsidRPr="00926C83">
        <w:rPr>
          <w:rFonts w:cs="Helvetica"/>
          <w:color w:val="000000"/>
          <w:szCs w:val="19"/>
        </w:rPr>
        <w:t xml:space="preserve"> the interval</w:t>
      </w:r>
      <w:r w:rsidR="00926C83" w:rsidRPr="00926C83">
        <w:rPr>
          <w:rFonts w:cs="Helvetica"/>
          <w:color w:val="000000"/>
          <w:szCs w:val="19"/>
        </w:rPr>
        <w:t xml:space="preserve">? What does this tell you about the difference? 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Default="00761180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Pr="00926C83" w:rsidRDefault="00461289" w:rsidP="00926C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61289" w:rsidRPr="00926C83" w:rsidRDefault="00461289" w:rsidP="00926C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E2746" w:rsidRDefault="005E2746" w:rsidP="00AC2A7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Describe how you would calculate a bootstrap interval that had a different confidence level than 95%.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61180" w:rsidRPr="00926C83" w:rsidRDefault="00761180" w:rsidP="00926C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E2746" w:rsidRDefault="005E2746" w:rsidP="00AC2A7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Create a 90% bootstrap interval to </w:t>
      </w:r>
      <w:r w:rsidR="00B47127">
        <w:rPr>
          <w:rFonts w:cs="Helvetica"/>
          <w:color w:val="000000"/>
          <w:szCs w:val="19"/>
        </w:rPr>
        <w:t xml:space="preserve">estimate the true </w:t>
      </w:r>
      <w:r w:rsidR="008E683A">
        <w:rPr>
          <w:rFonts w:cs="Helvetica"/>
          <w:color w:val="000000"/>
          <w:szCs w:val="19"/>
        </w:rPr>
        <w:t xml:space="preserve">mean </w:t>
      </w:r>
      <w:r w:rsidR="00B47127">
        <w:rPr>
          <w:rFonts w:cs="Helvetica"/>
          <w:color w:val="000000"/>
          <w:szCs w:val="19"/>
        </w:rPr>
        <w:t xml:space="preserve">weight </w:t>
      </w:r>
      <w:r w:rsidR="005333C1">
        <w:rPr>
          <w:rFonts w:cs="Helvetica"/>
          <w:color w:val="000000"/>
          <w:szCs w:val="19"/>
        </w:rPr>
        <w:t xml:space="preserve">loss </w:t>
      </w:r>
      <w:r>
        <w:rPr>
          <w:rFonts w:cs="Helvetica"/>
          <w:color w:val="000000"/>
          <w:szCs w:val="19"/>
        </w:rPr>
        <w:t>using the percentile approach.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B7561" w:rsidRDefault="003B7561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E2746" w:rsidRDefault="005E2746" w:rsidP="00AC2A7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Compare the 95% and 90% bootstrap intervals that </w:t>
      </w:r>
      <w:r w:rsidR="00B47127">
        <w:rPr>
          <w:rFonts w:cs="Helvetica"/>
          <w:color w:val="000000"/>
          <w:szCs w:val="19"/>
        </w:rPr>
        <w:t xml:space="preserve">estimate the true </w:t>
      </w:r>
      <w:r w:rsidR="008E683A">
        <w:rPr>
          <w:rFonts w:cs="Helvetica"/>
          <w:color w:val="000000"/>
          <w:szCs w:val="19"/>
        </w:rPr>
        <w:t xml:space="preserve">mean </w:t>
      </w:r>
      <w:r w:rsidR="00B47127">
        <w:rPr>
          <w:rFonts w:cs="Helvetica"/>
          <w:color w:val="000000"/>
          <w:szCs w:val="19"/>
        </w:rPr>
        <w:t xml:space="preserve">weight </w:t>
      </w:r>
      <w:r w:rsidR="005333C1">
        <w:rPr>
          <w:rFonts w:cs="Helvetica"/>
          <w:color w:val="000000"/>
          <w:szCs w:val="19"/>
        </w:rPr>
        <w:t>loss</w:t>
      </w:r>
      <w:r>
        <w:rPr>
          <w:rFonts w:cs="Helvetica"/>
          <w:color w:val="000000"/>
          <w:szCs w:val="19"/>
        </w:rPr>
        <w:t>. Which one is wider? Why?</w:t>
      </w: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61289" w:rsidRDefault="00461289" w:rsidP="0046128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E2746" w:rsidRDefault="005E2746" w:rsidP="00AC2A7D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Write a general rule that relates the confidence level to the width of an interval.</w:t>
      </w:r>
    </w:p>
    <w:p w:rsidR="005333C1" w:rsidRDefault="005333C1" w:rsidP="005333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33C1" w:rsidRDefault="005333C1" w:rsidP="005333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B54DC" w:rsidRPr="00926C83" w:rsidRDefault="00CB54DC" w:rsidP="00926C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sectPr w:rsidR="00CB54DC" w:rsidRPr="00926C83" w:rsidSect="000F6429">
      <w:headerReference w:type="default" r:id="rId9"/>
      <w:footerReference w:type="even" r:id="rId10"/>
      <w:footerReference w:type="default" r:id="rId11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26B" w:rsidRDefault="0055626B">
      <w:pPr>
        <w:spacing w:after="0"/>
      </w:pPr>
      <w:r>
        <w:separator/>
      </w:r>
    </w:p>
  </w:endnote>
  <w:endnote w:type="continuationSeparator" w:id="0">
    <w:p w:rsidR="0055626B" w:rsidRDefault="0055626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5B" w:rsidRDefault="007E47D9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3A5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3A5B" w:rsidRDefault="007D3A5B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2A8" w:rsidRDefault="007E47D9" w:rsidP="009B3D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512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6429">
      <w:rPr>
        <w:rStyle w:val="PageNumber"/>
        <w:noProof/>
      </w:rPr>
      <w:t>1</w:t>
    </w:r>
    <w:r>
      <w:rPr>
        <w:rStyle w:val="PageNumber"/>
      </w:rPr>
      <w:fldChar w:fldCharType="end"/>
    </w:r>
  </w:p>
  <w:p w:rsidR="007D3A5B" w:rsidRPr="00D541A0" w:rsidRDefault="007D3A5B" w:rsidP="00610E20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26B" w:rsidRDefault="0055626B">
      <w:pPr>
        <w:spacing w:after="0"/>
      </w:pPr>
      <w:r>
        <w:separator/>
      </w:r>
    </w:p>
  </w:footnote>
  <w:footnote w:type="continuationSeparator" w:id="0">
    <w:p w:rsidR="0055626B" w:rsidRDefault="0055626B">
      <w:pPr>
        <w:spacing w:after="0"/>
      </w:pPr>
      <w:r>
        <w:continuationSeparator/>
      </w:r>
    </w:p>
  </w:footnote>
  <w:footnote w:id="1">
    <w:p w:rsidR="00721BCF" w:rsidRPr="001A4368" w:rsidRDefault="00721BCF">
      <w:pPr>
        <w:pStyle w:val="FootnoteText"/>
        <w:rPr>
          <w:sz w:val="18"/>
          <w:szCs w:val="18"/>
        </w:rPr>
      </w:pPr>
      <w:r w:rsidRPr="001A4368">
        <w:rPr>
          <w:rStyle w:val="FootnoteReference"/>
          <w:sz w:val="18"/>
          <w:szCs w:val="18"/>
        </w:rPr>
        <w:footnoteRef/>
      </w:r>
      <w:r w:rsidRPr="001A4368">
        <w:rPr>
          <w:sz w:val="18"/>
          <w:szCs w:val="18"/>
        </w:rPr>
        <w:t xml:space="preserve"> </w:t>
      </w:r>
      <w:r w:rsidR="00B728CA" w:rsidRPr="001A4368">
        <w:rPr>
          <w:bCs/>
          <w:sz w:val="18"/>
          <w:szCs w:val="18"/>
        </w:rPr>
        <w:t>Heilbronn, L. K., Smith, S. R., Martin, C. K., Anton, S. D. &amp; Ravussin, E</w:t>
      </w:r>
      <w:r w:rsidRPr="001A4368">
        <w:rPr>
          <w:bCs/>
          <w:sz w:val="18"/>
          <w:szCs w:val="18"/>
        </w:rPr>
        <w:t>.</w:t>
      </w:r>
      <w:r w:rsidR="00B55C5B" w:rsidRPr="001A4368">
        <w:rPr>
          <w:bCs/>
          <w:sz w:val="18"/>
          <w:szCs w:val="18"/>
        </w:rPr>
        <w:t xml:space="preserve"> (2005). Alternative-day fasting in nonobese subjects: Effects on body weight, body composition, and energy metabolism. </w:t>
      </w:r>
      <w:r w:rsidR="00B55C5B" w:rsidRPr="001A4368">
        <w:rPr>
          <w:bCs/>
          <w:i/>
          <w:sz w:val="18"/>
          <w:szCs w:val="18"/>
        </w:rPr>
        <w:t>The American Journal of Clinical Nutrition, 81</w:t>
      </w:r>
      <w:r w:rsidR="00B55C5B" w:rsidRPr="001A4368">
        <w:rPr>
          <w:bCs/>
          <w:sz w:val="18"/>
          <w:szCs w:val="18"/>
        </w:rPr>
        <w:t>(1), pp. 69-73.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5B" w:rsidRPr="00246744" w:rsidRDefault="004E4D27" w:rsidP="00071529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Measuring Weight Loss for an Alternate-Day Fasting Diet</w:t>
    </w:r>
  </w:p>
  <w:p w:rsidR="007D3A5B" w:rsidRPr="00C25FF1" w:rsidRDefault="007D3A5B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87C031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E978E1"/>
    <w:multiLevelType w:val="hybridMultilevel"/>
    <w:tmpl w:val="65C4A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F20116"/>
    <w:multiLevelType w:val="hybridMultilevel"/>
    <w:tmpl w:val="D5408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4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CE6069"/>
    <w:multiLevelType w:val="hybridMultilevel"/>
    <w:tmpl w:val="D7103A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33"/>
  </w:num>
  <w:num w:numId="4">
    <w:abstractNumId w:val="4"/>
  </w:num>
  <w:num w:numId="5">
    <w:abstractNumId w:val="9"/>
  </w:num>
  <w:num w:numId="6">
    <w:abstractNumId w:val="31"/>
  </w:num>
  <w:num w:numId="7">
    <w:abstractNumId w:val="15"/>
  </w:num>
  <w:num w:numId="8">
    <w:abstractNumId w:val="18"/>
  </w:num>
  <w:num w:numId="9">
    <w:abstractNumId w:val="11"/>
  </w:num>
  <w:num w:numId="10">
    <w:abstractNumId w:val="26"/>
  </w:num>
  <w:num w:numId="11">
    <w:abstractNumId w:val="16"/>
  </w:num>
  <w:num w:numId="12">
    <w:abstractNumId w:val="7"/>
  </w:num>
  <w:num w:numId="13">
    <w:abstractNumId w:val="20"/>
  </w:num>
  <w:num w:numId="14">
    <w:abstractNumId w:val="22"/>
  </w:num>
  <w:num w:numId="15">
    <w:abstractNumId w:val="1"/>
  </w:num>
  <w:num w:numId="16">
    <w:abstractNumId w:val="24"/>
  </w:num>
  <w:num w:numId="17">
    <w:abstractNumId w:val="28"/>
  </w:num>
  <w:num w:numId="18">
    <w:abstractNumId w:val="12"/>
  </w:num>
  <w:num w:numId="19">
    <w:abstractNumId w:val="0"/>
  </w:num>
  <w:num w:numId="20">
    <w:abstractNumId w:val="23"/>
  </w:num>
  <w:num w:numId="21">
    <w:abstractNumId w:val="25"/>
  </w:num>
  <w:num w:numId="22">
    <w:abstractNumId w:val="30"/>
  </w:num>
  <w:num w:numId="23">
    <w:abstractNumId w:val="29"/>
  </w:num>
  <w:num w:numId="24">
    <w:abstractNumId w:val="27"/>
  </w:num>
  <w:num w:numId="25">
    <w:abstractNumId w:val="8"/>
  </w:num>
  <w:num w:numId="26">
    <w:abstractNumId w:val="17"/>
  </w:num>
  <w:num w:numId="27">
    <w:abstractNumId w:val="3"/>
  </w:num>
  <w:num w:numId="28">
    <w:abstractNumId w:val="10"/>
  </w:num>
  <w:num w:numId="29">
    <w:abstractNumId w:val="5"/>
  </w:num>
  <w:num w:numId="30">
    <w:abstractNumId w:val="6"/>
  </w:num>
  <w:num w:numId="31">
    <w:abstractNumId w:val="13"/>
  </w:num>
  <w:num w:numId="32">
    <w:abstractNumId w:val="19"/>
  </w:num>
  <w:num w:numId="33">
    <w:abstractNumId w:val="32"/>
  </w:num>
  <w:num w:numId="34">
    <w:abstractNumId w:val="2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2024F"/>
    <w:rsid w:val="00027081"/>
    <w:rsid w:val="00036B3C"/>
    <w:rsid w:val="00046C4E"/>
    <w:rsid w:val="00047588"/>
    <w:rsid w:val="0005159E"/>
    <w:rsid w:val="0006523C"/>
    <w:rsid w:val="00065790"/>
    <w:rsid w:val="00071529"/>
    <w:rsid w:val="000729AF"/>
    <w:rsid w:val="00087782"/>
    <w:rsid w:val="0009774B"/>
    <w:rsid w:val="000B1A9C"/>
    <w:rsid w:val="000B6BDC"/>
    <w:rsid w:val="000C0597"/>
    <w:rsid w:val="000D5675"/>
    <w:rsid w:val="000F09D0"/>
    <w:rsid w:val="000F640E"/>
    <w:rsid w:val="000F6429"/>
    <w:rsid w:val="00101D7A"/>
    <w:rsid w:val="00135AE4"/>
    <w:rsid w:val="0013636A"/>
    <w:rsid w:val="00136E5A"/>
    <w:rsid w:val="001419A2"/>
    <w:rsid w:val="00141CD2"/>
    <w:rsid w:val="00146D43"/>
    <w:rsid w:val="00146E8A"/>
    <w:rsid w:val="001522BA"/>
    <w:rsid w:val="001727DD"/>
    <w:rsid w:val="00174960"/>
    <w:rsid w:val="00175B06"/>
    <w:rsid w:val="00181B20"/>
    <w:rsid w:val="0018295E"/>
    <w:rsid w:val="00191A49"/>
    <w:rsid w:val="00196E14"/>
    <w:rsid w:val="001A4368"/>
    <w:rsid w:val="001C466D"/>
    <w:rsid w:val="001D5620"/>
    <w:rsid w:val="001F3E6F"/>
    <w:rsid w:val="001F6229"/>
    <w:rsid w:val="00200D44"/>
    <w:rsid w:val="0021133E"/>
    <w:rsid w:val="00231738"/>
    <w:rsid w:val="00233FE7"/>
    <w:rsid w:val="002455D6"/>
    <w:rsid w:val="00245F71"/>
    <w:rsid w:val="00251CDA"/>
    <w:rsid w:val="0025792F"/>
    <w:rsid w:val="00261047"/>
    <w:rsid w:val="002610A9"/>
    <w:rsid w:val="0026292E"/>
    <w:rsid w:val="00291283"/>
    <w:rsid w:val="002951A6"/>
    <w:rsid w:val="002A1B55"/>
    <w:rsid w:val="002A698A"/>
    <w:rsid w:val="002C2A93"/>
    <w:rsid w:val="002D0057"/>
    <w:rsid w:val="002E3D7D"/>
    <w:rsid w:val="002F0C4C"/>
    <w:rsid w:val="002F7201"/>
    <w:rsid w:val="00301900"/>
    <w:rsid w:val="00303552"/>
    <w:rsid w:val="003107C2"/>
    <w:rsid w:val="00312E09"/>
    <w:rsid w:val="00320900"/>
    <w:rsid w:val="00321C3D"/>
    <w:rsid w:val="003228F4"/>
    <w:rsid w:val="00346B3B"/>
    <w:rsid w:val="00364C3B"/>
    <w:rsid w:val="003664B5"/>
    <w:rsid w:val="00366AC5"/>
    <w:rsid w:val="00370589"/>
    <w:rsid w:val="0037112C"/>
    <w:rsid w:val="00371DDF"/>
    <w:rsid w:val="00372A26"/>
    <w:rsid w:val="003855FD"/>
    <w:rsid w:val="00392191"/>
    <w:rsid w:val="003A2DCE"/>
    <w:rsid w:val="003A46F7"/>
    <w:rsid w:val="003B7561"/>
    <w:rsid w:val="003C19C2"/>
    <w:rsid w:val="003C4546"/>
    <w:rsid w:val="003C5C39"/>
    <w:rsid w:val="003C7BA5"/>
    <w:rsid w:val="003D7247"/>
    <w:rsid w:val="003E0618"/>
    <w:rsid w:val="003F1993"/>
    <w:rsid w:val="003F7BD5"/>
    <w:rsid w:val="00405BBF"/>
    <w:rsid w:val="004127FD"/>
    <w:rsid w:val="0041312A"/>
    <w:rsid w:val="004200E1"/>
    <w:rsid w:val="00423554"/>
    <w:rsid w:val="00427D7D"/>
    <w:rsid w:val="00427E0E"/>
    <w:rsid w:val="004339E5"/>
    <w:rsid w:val="004372C1"/>
    <w:rsid w:val="00446AB1"/>
    <w:rsid w:val="004554F0"/>
    <w:rsid w:val="00461289"/>
    <w:rsid w:val="00463C1C"/>
    <w:rsid w:val="004663EC"/>
    <w:rsid w:val="00475921"/>
    <w:rsid w:val="0048325A"/>
    <w:rsid w:val="00483D04"/>
    <w:rsid w:val="00484435"/>
    <w:rsid w:val="0048715F"/>
    <w:rsid w:val="00494ED3"/>
    <w:rsid w:val="00497C88"/>
    <w:rsid w:val="004B270F"/>
    <w:rsid w:val="004B4BD6"/>
    <w:rsid w:val="004B616C"/>
    <w:rsid w:val="004D4935"/>
    <w:rsid w:val="004E15A7"/>
    <w:rsid w:val="004E4D27"/>
    <w:rsid w:val="004F5FA7"/>
    <w:rsid w:val="004F6203"/>
    <w:rsid w:val="00501CF7"/>
    <w:rsid w:val="00502AF8"/>
    <w:rsid w:val="00507860"/>
    <w:rsid w:val="00513C26"/>
    <w:rsid w:val="005204E5"/>
    <w:rsid w:val="00522AA8"/>
    <w:rsid w:val="00524A4C"/>
    <w:rsid w:val="005265C6"/>
    <w:rsid w:val="005333C1"/>
    <w:rsid w:val="005502DD"/>
    <w:rsid w:val="005512A8"/>
    <w:rsid w:val="0055626B"/>
    <w:rsid w:val="00556376"/>
    <w:rsid w:val="00561509"/>
    <w:rsid w:val="00571ACE"/>
    <w:rsid w:val="00581398"/>
    <w:rsid w:val="005976C9"/>
    <w:rsid w:val="005B6FFA"/>
    <w:rsid w:val="005E2746"/>
    <w:rsid w:val="005F404D"/>
    <w:rsid w:val="006061F9"/>
    <w:rsid w:val="00610297"/>
    <w:rsid w:val="00610E20"/>
    <w:rsid w:val="006118C3"/>
    <w:rsid w:val="006146C5"/>
    <w:rsid w:val="006161D4"/>
    <w:rsid w:val="00621031"/>
    <w:rsid w:val="00640F66"/>
    <w:rsid w:val="00653F62"/>
    <w:rsid w:val="00654170"/>
    <w:rsid w:val="00657F9F"/>
    <w:rsid w:val="00660240"/>
    <w:rsid w:val="00662991"/>
    <w:rsid w:val="00674822"/>
    <w:rsid w:val="00675574"/>
    <w:rsid w:val="00692182"/>
    <w:rsid w:val="006960FE"/>
    <w:rsid w:val="006968B0"/>
    <w:rsid w:val="006A4BFE"/>
    <w:rsid w:val="006A5AA3"/>
    <w:rsid w:val="006C6F77"/>
    <w:rsid w:val="006E712B"/>
    <w:rsid w:val="007020AF"/>
    <w:rsid w:val="00703CE9"/>
    <w:rsid w:val="00705198"/>
    <w:rsid w:val="00707D3C"/>
    <w:rsid w:val="00717E2F"/>
    <w:rsid w:val="00721BCF"/>
    <w:rsid w:val="00723B58"/>
    <w:rsid w:val="00737831"/>
    <w:rsid w:val="00740D1D"/>
    <w:rsid w:val="0075558B"/>
    <w:rsid w:val="0075688D"/>
    <w:rsid w:val="00760DEC"/>
    <w:rsid w:val="00761180"/>
    <w:rsid w:val="0076167C"/>
    <w:rsid w:val="00775A41"/>
    <w:rsid w:val="00786526"/>
    <w:rsid w:val="00787C63"/>
    <w:rsid w:val="007A697D"/>
    <w:rsid w:val="007B3802"/>
    <w:rsid w:val="007C2019"/>
    <w:rsid w:val="007C5E94"/>
    <w:rsid w:val="007D01EB"/>
    <w:rsid w:val="007D1311"/>
    <w:rsid w:val="007D3A5B"/>
    <w:rsid w:val="007D4E27"/>
    <w:rsid w:val="007E13D7"/>
    <w:rsid w:val="007E47D9"/>
    <w:rsid w:val="007E774A"/>
    <w:rsid w:val="00801A4D"/>
    <w:rsid w:val="008026B8"/>
    <w:rsid w:val="00805967"/>
    <w:rsid w:val="0080626F"/>
    <w:rsid w:val="0080740B"/>
    <w:rsid w:val="008140AE"/>
    <w:rsid w:val="00820C26"/>
    <w:rsid w:val="008261F0"/>
    <w:rsid w:val="008329CE"/>
    <w:rsid w:val="00833504"/>
    <w:rsid w:val="008374C2"/>
    <w:rsid w:val="00837FC5"/>
    <w:rsid w:val="00850462"/>
    <w:rsid w:val="008823A5"/>
    <w:rsid w:val="008A700B"/>
    <w:rsid w:val="008B64B1"/>
    <w:rsid w:val="008C1C84"/>
    <w:rsid w:val="008C415F"/>
    <w:rsid w:val="008D3A88"/>
    <w:rsid w:val="008D5138"/>
    <w:rsid w:val="008D5757"/>
    <w:rsid w:val="008E5EF1"/>
    <w:rsid w:val="008E683A"/>
    <w:rsid w:val="008F19D9"/>
    <w:rsid w:val="008F67C3"/>
    <w:rsid w:val="009008FF"/>
    <w:rsid w:val="00903208"/>
    <w:rsid w:val="00920C77"/>
    <w:rsid w:val="00922D70"/>
    <w:rsid w:val="00923063"/>
    <w:rsid w:val="00926C83"/>
    <w:rsid w:val="00936CF4"/>
    <w:rsid w:val="00940BC2"/>
    <w:rsid w:val="0094174A"/>
    <w:rsid w:val="00970C82"/>
    <w:rsid w:val="0097680B"/>
    <w:rsid w:val="00976E6D"/>
    <w:rsid w:val="00980CD3"/>
    <w:rsid w:val="00985114"/>
    <w:rsid w:val="009B05D1"/>
    <w:rsid w:val="009B18C3"/>
    <w:rsid w:val="009D260E"/>
    <w:rsid w:val="009D411C"/>
    <w:rsid w:val="009D631E"/>
    <w:rsid w:val="009F0FE4"/>
    <w:rsid w:val="00A15694"/>
    <w:rsid w:val="00A233A7"/>
    <w:rsid w:val="00A3462D"/>
    <w:rsid w:val="00A36214"/>
    <w:rsid w:val="00A44881"/>
    <w:rsid w:val="00A45C5B"/>
    <w:rsid w:val="00A478C5"/>
    <w:rsid w:val="00A5215E"/>
    <w:rsid w:val="00A52BB5"/>
    <w:rsid w:val="00A6377E"/>
    <w:rsid w:val="00A65A6B"/>
    <w:rsid w:val="00A7484A"/>
    <w:rsid w:val="00A8754B"/>
    <w:rsid w:val="00A959DA"/>
    <w:rsid w:val="00AA2376"/>
    <w:rsid w:val="00AA5D0A"/>
    <w:rsid w:val="00AC2A7D"/>
    <w:rsid w:val="00AD4165"/>
    <w:rsid w:val="00AD49E2"/>
    <w:rsid w:val="00AD6CA4"/>
    <w:rsid w:val="00AE59D6"/>
    <w:rsid w:val="00AE6B00"/>
    <w:rsid w:val="00AE6DBC"/>
    <w:rsid w:val="00AF7A92"/>
    <w:rsid w:val="00B2078C"/>
    <w:rsid w:val="00B20ED7"/>
    <w:rsid w:val="00B253FD"/>
    <w:rsid w:val="00B305A3"/>
    <w:rsid w:val="00B33D3A"/>
    <w:rsid w:val="00B40DF8"/>
    <w:rsid w:val="00B47127"/>
    <w:rsid w:val="00B51F99"/>
    <w:rsid w:val="00B53714"/>
    <w:rsid w:val="00B557FA"/>
    <w:rsid w:val="00B55C5B"/>
    <w:rsid w:val="00B615E5"/>
    <w:rsid w:val="00B728CA"/>
    <w:rsid w:val="00B75F52"/>
    <w:rsid w:val="00B76559"/>
    <w:rsid w:val="00B828A1"/>
    <w:rsid w:val="00B94282"/>
    <w:rsid w:val="00BB3D81"/>
    <w:rsid w:val="00BC0C8F"/>
    <w:rsid w:val="00BC60AC"/>
    <w:rsid w:val="00BC7352"/>
    <w:rsid w:val="00BD0E2A"/>
    <w:rsid w:val="00BD78A6"/>
    <w:rsid w:val="00BD7CFF"/>
    <w:rsid w:val="00BE16E3"/>
    <w:rsid w:val="00BE21E3"/>
    <w:rsid w:val="00BE39E0"/>
    <w:rsid w:val="00BF5160"/>
    <w:rsid w:val="00C150FB"/>
    <w:rsid w:val="00C16D91"/>
    <w:rsid w:val="00C22FA2"/>
    <w:rsid w:val="00C24CA9"/>
    <w:rsid w:val="00C25FF1"/>
    <w:rsid w:val="00C2772F"/>
    <w:rsid w:val="00C30E71"/>
    <w:rsid w:val="00C33A29"/>
    <w:rsid w:val="00C51233"/>
    <w:rsid w:val="00C523C5"/>
    <w:rsid w:val="00C56321"/>
    <w:rsid w:val="00C628CB"/>
    <w:rsid w:val="00C62F7F"/>
    <w:rsid w:val="00C63E35"/>
    <w:rsid w:val="00C66F6C"/>
    <w:rsid w:val="00C725CF"/>
    <w:rsid w:val="00C72756"/>
    <w:rsid w:val="00C82EFE"/>
    <w:rsid w:val="00C831FE"/>
    <w:rsid w:val="00C85643"/>
    <w:rsid w:val="00C906B0"/>
    <w:rsid w:val="00C91F5B"/>
    <w:rsid w:val="00C94A09"/>
    <w:rsid w:val="00CB0687"/>
    <w:rsid w:val="00CB1F5C"/>
    <w:rsid w:val="00CB2F06"/>
    <w:rsid w:val="00CB54DC"/>
    <w:rsid w:val="00CC205B"/>
    <w:rsid w:val="00CD1DEA"/>
    <w:rsid w:val="00CE016B"/>
    <w:rsid w:val="00CF1D23"/>
    <w:rsid w:val="00CF2011"/>
    <w:rsid w:val="00D10E22"/>
    <w:rsid w:val="00D121B4"/>
    <w:rsid w:val="00D1231A"/>
    <w:rsid w:val="00D16916"/>
    <w:rsid w:val="00D16CE4"/>
    <w:rsid w:val="00D21D15"/>
    <w:rsid w:val="00D26A0B"/>
    <w:rsid w:val="00D27D2A"/>
    <w:rsid w:val="00D455FA"/>
    <w:rsid w:val="00D53874"/>
    <w:rsid w:val="00D53D33"/>
    <w:rsid w:val="00D541A0"/>
    <w:rsid w:val="00D62CFA"/>
    <w:rsid w:val="00D64538"/>
    <w:rsid w:val="00D936A2"/>
    <w:rsid w:val="00DA031D"/>
    <w:rsid w:val="00DA13E2"/>
    <w:rsid w:val="00DC7E1C"/>
    <w:rsid w:val="00DD432F"/>
    <w:rsid w:val="00DD4944"/>
    <w:rsid w:val="00DD617B"/>
    <w:rsid w:val="00DE2FB7"/>
    <w:rsid w:val="00DE5636"/>
    <w:rsid w:val="00DF3C10"/>
    <w:rsid w:val="00E317AC"/>
    <w:rsid w:val="00E342DB"/>
    <w:rsid w:val="00E61FE6"/>
    <w:rsid w:val="00E815BC"/>
    <w:rsid w:val="00E83D4E"/>
    <w:rsid w:val="00E843AF"/>
    <w:rsid w:val="00E86AC0"/>
    <w:rsid w:val="00E92835"/>
    <w:rsid w:val="00E95AB6"/>
    <w:rsid w:val="00E963DF"/>
    <w:rsid w:val="00E97A9E"/>
    <w:rsid w:val="00EA2806"/>
    <w:rsid w:val="00EA741A"/>
    <w:rsid w:val="00EB50B5"/>
    <w:rsid w:val="00EB6833"/>
    <w:rsid w:val="00ED03B6"/>
    <w:rsid w:val="00EE57B3"/>
    <w:rsid w:val="00EF321A"/>
    <w:rsid w:val="00EF4B98"/>
    <w:rsid w:val="00EF7AB7"/>
    <w:rsid w:val="00F260EF"/>
    <w:rsid w:val="00F61D69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B3755"/>
    <w:rsid w:val="00FB5990"/>
    <w:rsid w:val="00FC3554"/>
    <w:rsid w:val="00FC6579"/>
    <w:rsid w:val="00FE331A"/>
    <w:rsid w:val="00FE3EA1"/>
    <w:rsid w:val="00FF5B47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6A112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table" w:styleId="TableGrid">
    <w:name w:val="Table Grid"/>
    <w:basedOn w:val="TableNormal"/>
    <w:rsid w:val="00E928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5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5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6">
    <w:name w:val="footer"/>
    <w:basedOn w:val="Normal"/>
    <w:link w:val="BalloonTextChar7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7">
    <w:name w:val="Footer Char"/>
    <w:basedOn w:val="DefaultParagraphFont"/>
    <w:link w:val="BalloonTextChar6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8">
    <w:name w:val="page number"/>
    <w:basedOn w:val="DefaultParagraphFont"/>
    <w:uiPriority w:val="99"/>
    <w:semiHidden/>
    <w:unhideWhenUsed/>
    <w:rsid w:val="006161D4"/>
  </w:style>
  <w:style w:type="paragraph" w:styleId="BalloonTextChar1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Footer">
    <w:name w:val="header"/>
    <w:basedOn w:val="Normal"/>
    <w:link w:val="Foot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Header Char"/>
    <w:basedOn w:val="DefaultParagraphFont"/>
    <w:link w:val="Footer"/>
    <w:uiPriority w:val="99"/>
    <w:rsid w:val="004B616C"/>
    <w:rPr>
      <w:rFonts w:ascii="Times New Roman" w:hAnsi="Times New Roman"/>
      <w:sz w:val="24"/>
      <w:szCs w:val="24"/>
    </w:rPr>
  </w:style>
  <w:style w:type="paragraph" w:styleId="PageNumber">
    <w:name w:val="footnote text"/>
    <w:basedOn w:val="Normal"/>
    <w:link w:val="ListParagraph"/>
    <w:rsid w:val="00CC205B"/>
    <w:pPr>
      <w:spacing w:after="0"/>
    </w:pPr>
  </w:style>
  <w:style w:type="character" w:customStyle="1" w:styleId="ListParagraph">
    <w:name w:val="Footnote Text Char"/>
    <w:basedOn w:val="DefaultParagraphFont"/>
    <w:link w:val="PageNumber"/>
    <w:rsid w:val="00CC205B"/>
    <w:rPr>
      <w:rFonts w:ascii="Times New Roman" w:hAnsi="Times New Roman"/>
    </w:rPr>
  </w:style>
  <w:style w:type="character" w:styleId="Header">
    <w:name w:val="footnote reference"/>
    <w:basedOn w:val="DefaultParagraphFont"/>
    <w:rsid w:val="00CC205B"/>
    <w:rPr>
      <w:vertAlign w:val="superscript"/>
    </w:rPr>
  </w:style>
  <w:style w:type="character" w:styleId="HeaderChar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noteText">
    <w:name w:val="annotation reference"/>
    <w:basedOn w:val="DefaultParagraphFont"/>
    <w:rsid w:val="00F61D69"/>
    <w:rPr>
      <w:sz w:val="18"/>
      <w:szCs w:val="18"/>
    </w:rPr>
  </w:style>
  <w:style w:type="paragraph" w:styleId="FootnoteTextChar">
    <w:name w:val="annotation text"/>
    <w:basedOn w:val="Normal"/>
    <w:link w:val="FootnoteReference"/>
    <w:rsid w:val="00F61D69"/>
  </w:style>
  <w:style w:type="character" w:customStyle="1" w:styleId="FootnoteReference">
    <w:name w:val="Comment Text Char"/>
    <w:basedOn w:val="DefaultParagraphFont"/>
    <w:link w:val="FootnoteTextChar"/>
    <w:rsid w:val="00F61D69"/>
    <w:rPr>
      <w:rFonts w:ascii="Times New Roman" w:hAnsi="Times New Roman"/>
    </w:rPr>
  </w:style>
  <w:style w:type="paragraph" w:styleId="Hyperlink">
    <w:name w:val="annotation subject"/>
    <w:basedOn w:val="FootnoteTextChar"/>
    <w:next w:val="FootnoteTextChar"/>
    <w:link w:val="CommentReference"/>
    <w:rsid w:val="00F61D69"/>
    <w:rPr>
      <w:b/>
      <w:bCs/>
      <w:sz w:val="20"/>
      <w:szCs w:val="20"/>
    </w:rPr>
  </w:style>
  <w:style w:type="character" w:customStyle="1" w:styleId="CommentReference">
    <w:name w:val="Comment Subject Char"/>
    <w:basedOn w:val="FootnoteReference"/>
    <w:link w:val="Hyperlink"/>
    <w:rsid w:val="00F61D69"/>
    <w:rPr>
      <w:rFonts w:ascii="Times New Roman" w:hAnsi="Times New Roman"/>
      <w:b/>
      <w:bCs/>
      <w:sz w:val="20"/>
      <w:szCs w:val="20"/>
    </w:rPr>
  </w:style>
  <w:style w:type="character" w:styleId="CommentText">
    <w:name w:val="Placeholder Text"/>
    <w:basedOn w:val="DefaultParagraphFont"/>
    <w:rsid w:val="00C628CB"/>
    <w:rPr>
      <w:color w:val="808080"/>
    </w:rPr>
  </w:style>
  <w:style w:type="table" w:styleId="CommentTextChar">
    <w:name w:val="Table Grid"/>
    <w:basedOn w:val="TableNormal"/>
    <w:rsid w:val="00E9283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lock5stat.com/statkey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32FD7-4006-EE44-AA20-2263EB88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438</Words>
  <Characters>2499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Laura Freer</cp:lastModifiedBy>
  <cp:revision>9</cp:revision>
  <cp:lastPrinted>2013-01-07T21:05:00Z</cp:lastPrinted>
  <dcterms:created xsi:type="dcterms:W3CDTF">2013-01-07T21:05:00Z</dcterms:created>
  <dcterms:modified xsi:type="dcterms:W3CDTF">2014-08-21T12:41:00Z</dcterms:modified>
</cp:coreProperties>
</file>